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w="http://schemas.openxmlformats.org/wordprocessingml/2006/main" xmlns:w14="http://schemas.microsoft.com/office/word/2010/wordml">
  <w:body>
    <w:p w14:paraId="01000000">
      <w:pPr>
        <w:pStyle w:val="Style_1"/>
        <w:widowControl w:val="1"/>
        <w:spacing w:after="0" w:line="210" w:lineRule="exact"/>
        <w:ind w:left="20"/>
        <w:rPr>
          <w:sz w:val="24"/>
        </w:rPr>
      </w:pPr>
      <w:r>
        <w:rPr>
          <w:rStyle w:val="Style_2_ch"/>
          <w:b w:val="1"/>
          <w:sz w:val="24"/>
        </w:rPr>
        <w:t>LE CONTRAT DE REPRÉSENTATION</w:t>
      </w:r>
    </w:p>
    <w:p w14:paraId="02000000">
      <w:pPr>
        <w:pStyle w:val="Style_3"/>
        <w:keepNext w:val="1"/>
        <w:keepLines w:val="1"/>
        <w:widowControl w:val="1"/>
        <w:spacing w:before="0" w:line="210" w:lineRule="exact"/>
        <w:ind/>
        <w:jc w:val="center"/>
        <w:rPr>
          <w:sz w:val="24"/>
        </w:rPr>
      </w:pPr>
      <w:r>
        <w:rPr>
          <w:sz w:val="24"/>
        </w:rPr>
        <w:t>sur l'organisation de la prestation de péage de soins de santé</w:t>
      </w:r>
    </w:p>
    <w:p w14:paraId="03000000">
      <w:pPr>
        <w:sectPr>
          <w:pgSz w:h="16840" w:orient="portrait" w:w="11900"/>
          <w:pgMar w:bottom="980" w:footer="3" w:gutter="0" w:header="0" w:left="851" w:right="985" w:top="709"/>
        </w:sectPr>
      </w:pPr>
    </w:p>
    <w:p w14:paraId="04000000">
      <w:pPr>
        <w:widowControl w:val="1"/>
        <w:spacing w:line="233" w:lineRule="exact"/>
        <w:ind/>
        <w:jc w:val="both"/>
        <w:rPr>
          <w:rFonts w:ascii="Times New Roman" w:hAnsi="Times New Roman"/>
        </w:rPr>
      </w:pPr>
    </w:p>
    <w:p w14:paraId="05000000">
      <w:pPr>
        <w:sectPr>
          <w:type w:val="continuous"/>
          <w:pgSz w:h="16840" w:orient="portrait" w:w="11900"/>
          <w:pgMar w:bottom="1134" w:footer="3" w:gutter="0" w:header="0" w:left="1701" w:right="850" w:top="1134"/>
        </w:sectPr>
      </w:pPr>
    </w:p>
    <w:p w14:paraId="06000000">
      <w:pPr>
        <w:pStyle w:val="Style_4"/>
        <w:widowControl w:val="1"/>
        <w:spacing w:after="216" w:line="210" w:lineRule="exact"/>
        <w:ind/>
        <w:rPr>
          <w:sz w:val="24"/>
        </w:rPr>
      </w:pPr>
      <w:r>
        <w:rPr>
          <w:sz w:val="24"/>
        </w:rPr>
        <w:t>Moskva</w:t>
        <w:tab/>
        <w:tab/>
        <w:tab/>
        <w:tab/>
        <w:tab/>
        <w:tab/>
        <w:tab/>
        <w:tab/>
        <w:tab/>
        <w:t xml:space="preserve"> </w:t>
      </w:r>
      <w:r>
        <w:rPr>
          <w:sz w:val="24"/>
          <w:highlight w:val="yellow"/>
        </w:rPr>
        <w:t>«____»_________</w:t>
      </w:r>
      <w:r>
        <w:rPr>
          <w:sz w:val="24"/>
        </w:rPr>
        <w:t>D'ici 2025</w:t>
      </w:r>
    </w:p>
    <w:p w14:paraId="07000000">
      <w:pPr>
        <w:pStyle w:val="Style_4"/>
        <w:widowControl w:val="1"/>
        <w:spacing w:after="0" w:line="250" w:lineRule="exact"/>
        <w:ind/>
        <w:rPr>
          <w:sz w:val="24"/>
        </w:rPr>
      </w:pPr>
      <w:r>
        <w:rPr>
          <w:sz w:val="24"/>
        </w:rPr>
        <w:tab/>
        <w:t>Société à responsabilité limitée </w:t>
      </w:r>
      <w:r>
        <w:rPr>
          <w:b w:val="1"/>
          <w:sz w:val="24"/>
        </w:rPr>
        <w:t>«VIA MÉDICALE»</w:t>
      </w:r>
      <w:r>
        <w:rPr>
          <w:sz w:val="24"/>
        </w:rPr>
        <w:t>, ci-après dénommé «Agent» en la personne du directeur Асатрян Eugenia Петросовны, agissant en vertu de la Charte, et</w:t>
      </w:r>
    </w:p>
    <w:p w14:paraId="08000000">
      <w:pPr>
        <w:pStyle w:val="Style_4"/>
        <w:widowControl w:val="1"/>
        <w:spacing w:after="0" w:line="250" w:lineRule="exact"/>
        <w:ind/>
        <w:rPr>
          <w:sz w:val="24"/>
        </w:rPr>
      </w:pPr>
      <w:r>
        <w:rPr>
          <w:sz w:val="24"/>
        </w:rPr>
        <w:tab/>
        <w:t xml:space="preserve">NOM (données du passeport) </w:t>
      </w:r>
      <w:r>
        <w:rPr>
          <w:sz w:val="24"/>
          <w:highlight w:val="yellow"/>
        </w:rPr>
        <w:t>____________________________________________</w:t>
      </w:r>
      <w:r>
        <w:rPr>
          <w:sz w:val="24"/>
        </w:rPr>
        <w:t xml:space="preserve">dénommé(e) ci-après, «le Mandant», d'autre part,</w:t>
      </w:r>
    </w:p>
    <w:p w14:paraId="09000000">
      <w:pPr>
        <w:pStyle w:val="Style_4"/>
        <w:widowControl w:val="1"/>
        <w:spacing w:after="0" w:line="250" w:lineRule="exact"/>
        <w:ind/>
        <w:rPr>
          <w:sz w:val="24"/>
        </w:rPr>
      </w:pPr>
      <w:r>
        <w:rPr>
          <w:sz w:val="24"/>
        </w:rPr>
        <w:tab/>
        <w:t xml:space="preserve">collectivement, les «Parties», ont conclu le présent contrat de l'agence de l'organisation des payants des services de santé (ci – après "le Traité") de ce qui suit:</w:t>
      </w:r>
    </w:p>
    <w:p w14:paraId="0A000000">
      <w:pPr>
        <w:pStyle w:val="Style_4"/>
        <w:widowControl w:val="1"/>
        <w:spacing w:after="0" w:line="250" w:lineRule="exact"/>
        <w:ind/>
        <w:rPr>
          <w:sz w:val="24"/>
        </w:rPr>
      </w:pPr>
    </w:p>
    <w:p w14:paraId="0B000000">
      <w:pPr>
        <w:pStyle w:val="Style_3"/>
        <w:keepNext w:val="1"/>
        <w:keepLines w:val="1"/>
        <w:widowControl w:val="1"/>
        <w:numPr>
          <w:ilvl w:val="0"/>
          <w:numId w:val="1"/>
        </w:numPr>
        <w:tabs>
          <w:tab w:leader="none" w:pos="720" w:val="left"/>
        </w:tabs>
        <w:spacing w:before="0" w:line="259" w:lineRule="exact"/>
        <w:ind/>
        <w:jc w:val="center"/>
        <w:rPr>
          <w:sz w:val="24"/>
        </w:rPr>
      </w:pPr>
      <w:r>
        <w:rPr>
          <w:sz w:val="24"/>
        </w:rPr>
        <w:t>Termes</w:t>
      </w:r>
    </w:p>
    <w:p w14:paraId="0C000000">
      <w:pPr>
        <w:pStyle w:val="Style_4"/>
        <w:widowControl w:val="1"/>
        <w:spacing w:after="0" w:line="259" w:lineRule="exact"/>
        <w:ind/>
        <w:rPr>
          <w:sz w:val="24"/>
        </w:rPr>
      </w:pPr>
      <w:r>
        <w:rPr>
          <w:sz w:val="24"/>
        </w:rPr>
        <w:tab/>
        <w:t>Les parties utilisent les termes dans la prochaine valeur:</w:t>
      </w:r>
    </w:p>
    <w:p w14:paraId="0D000000">
      <w:pPr>
        <w:pStyle w:val="Style_4"/>
        <w:widowControl w:val="1"/>
        <w:tabs>
          <w:tab w:leader="none" w:pos="720" w:val="left"/>
        </w:tabs>
        <w:spacing w:after="0" w:line="259" w:lineRule="exact"/>
        <w:ind/>
        <w:rPr>
          <w:sz w:val="24"/>
        </w:rPr>
      </w:pPr>
      <w:r>
        <w:rPr>
          <w:sz w:val="24"/>
        </w:rPr>
        <w:t>1.1. Le mandant est la personne physique qui commet des actes visant à la conclusion d'un Traité, ou qui a conclu un Contrat avec l'Agent.</w:t>
      </w:r>
    </w:p>
    <w:p w14:paraId="0E000000">
      <w:pPr>
        <w:pStyle w:val="Style_4"/>
        <w:widowControl w:val="1"/>
        <w:tabs>
          <w:tab w:leader="none" w:pos="720" w:val="left"/>
        </w:tabs>
        <w:spacing w:after="0" w:line="259" w:lineRule="exact"/>
        <w:ind/>
        <w:rPr>
          <w:sz w:val="24"/>
        </w:rPr>
      </w:pPr>
      <w:r>
        <w:rPr>
          <w:sz w:val="24"/>
        </w:rPr>
        <w:t>1.2. Médicaux </w:t>
      </w:r>
      <w:r>
        <w:rPr>
          <w:rStyle w:val="Style_5_ch"/>
          <w:b w:val="0"/>
          <w:sz w:val="24"/>
        </w:rPr>
        <w:t>service</w:t>
      </w:r>
      <w:r>
        <w:rPr>
          <w:rStyle w:val="Style_5_ch"/>
          <w:sz w:val="24"/>
        </w:rPr>
        <w:t xml:space="preserve"> </w:t>
      </w:r>
      <w:r>
        <w:rPr>
          <w:sz w:val="24"/>
        </w:rPr>
        <w:t xml:space="preserve">– une intervention médicale ou l'ensemble des interventions axées sur la prévention, le diagnostic et le traitement, de réadaptation médicale et indépendant ayant fini de la valeur (Annexe n ° 1).</w:t>
      </w:r>
    </w:p>
    <w:p w14:paraId="0F000000">
      <w:pPr>
        <w:pStyle w:val="Style_4"/>
        <w:widowControl w:val="1"/>
        <w:tabs>
          <w:tab w:leader="none" w:pos="720" w:val="left"/>
        </w:tabs>
        <w:spacing w:after="0" w:line="259" w:lineRule="exact"/>
        <w:ind/>
        <w:rPr>
          <w:sz w:val="24"/>
        </w:rPr>
      </w:pPr>
      <w:r>
        <w:rPr>
          <w:sz w:val="24"/>
        </w:rPr>
        <w:t>1.3. </w:t>
      </w:r>
      <w:r>
        <w:rPr>
          <w:rStyle w:val="Style_5_ch"/>
          <w:b w:val="0"/>
          <w:sz w:val="24"/>
        </w:rPr>
        <w:t>La commande</w:t>
      </w:r>
      <w:r>
        <w:rPr>
          <w:rStyle w:val="Style_5_ch"/>
          <w:sz w:val="24"/>
        </w:rPr>
        <w:t xml:space="preserve"> </w:t>
      </w:r>
      <w:r>
        <w:rPr>
          <w:rStyle w:val="Style_5_ch"/>
          <w:b w:val="0"/>
          <w:sz w:val="24"/>
        </w:rPr>
        <w:t>– </w:t>
      </w:r>
      <w:r>
        <w:rPr>
          <w:sz w:val="24"/>
        </w:rPr>
        <w:t xml:space="preserve">correctement, à l'aide d'un </w:t>
      </w:r>
      <w:r>
        <w:rPr>
          <w:b w:val="1"/>
          <w:sz w:val="24"/>
        </w:rPr>
        <w:t>Site</w:t>
      </w:r>
      <w:r>
        <w:rPr>
          <w:sz w:val="24"/>
        </w:rPr>
        <w:t xml:space="preserve"> / </w:t>
      </w:r>
      <w:r>
        <w:rPr>
          <w:b w:val="1"/>
          <w:sz w:val="24"/>
        </w:rPr>
        <w:t>e-mail</w:t>
      </w:r>
      <w:r>
        <w:rPr>
          <w:sz w:val="24"/>
        </w:rPr>
        <w:t xml:space="preserve"> / </w:t>
      </w:r>
      <w:r>
        <w:rPr>
          <w:b w:val="1"/>
          <w:sz w:val="24"/>
        </w:rPr>
        <w:t>une demande écrite</w:t>
      </w:r>
      <w:r>
        <w:rPr>
          <w:sz w:val="24"/>
        </w:rPr>
        <w:t>, la demande du Principal d'obtenir les services d'un Agent, témoignant de l'intention de Mandant à conclure un accord sur l'acquisition des services d'organisation de la prestation de services de santé.</w:t>
      </w:r>
    </w:p>
    <w:p w14:paraId="10000000">
      <w:pPr>
        <w:pStyle w:val="Style_4"/>
        <w:widowControl w:val="1"/>
        <w:tabs>
          <w:tab w:leader="none" w:pos="720" w:val="left"/>
        </w:tabs>
        <w:spacing w:after="0" w:line="259" w:lineRule="exact"/>
        <w:ind/>
        <w:rPr>
          <w:sz w:val="24"/>
        </w:rPr>
      </w:pPr>
      <w:r>
        <w:rPr>
          <w:sz w:val="24"/>
        </w:rPr>
        <w:t xml:space="preserve">1.4. Site d'information sur le système comprenant un ensemble programmatique, conçu pour le placement de l'information sur les services médicaux dispensés de fournir un Agent située à l'adresse suivante: </w:t>
      </w:r>
      <w:r>
        <w:rPr>
          <w:sz w:val="24"/>
          <w:highlight w:val="yellow"/>
        </w:rPr>
        <w:t>https://_________________________________.</w:t>
      </w:r>
      <w:r>
        <w:rPr>
          <w:sz w:val="24"/>
        </w:rPr>
        <w:t xml:space="preserve"> Le site comprend une interface de logiciel de conception et d'autres éléments nécessaires à son</w:t>
      </w:r>
      <w:bookmarkStart w:id="1" w:name="_GoBack"/>
      <w:bookmarkEnd w:id="1"/>
      <w:r>
        <w:rPr>
          <w:sz w:val="24"/>
        </w:rPr>
        <w:t xml:space="preserve"> le bon fonctionnement.</w:t>
      </w:r>
    </w:p>
    <w:p w14:paraId="11000000">
      <w:pPr>
        <w:pStyle w:val="Style_3"/>
        <w:keepNext w:val="1"/>
        <w:keepLines w:val="1"/>
        <w:widowControl w:val="1"/>
        <w:tabs>
          <w:tab w:leader="none" w:pos="720" w:val="left"/>
        </w:tabs>
        <w:spacing w:before="0" w:line="259" w:lineRule="exact"/>
        <w:ind/>
        <w:jc w:val="both"/>
        <w:rPr>
          <w:sz w:val="24"/>
        </w:rPr>
      </w:pPr>
    </w:p>
    <w:p w14:paraId="12000000">
      <w:pPr>
        <w:pStyle w:val="Style_3"/>
        <w:keepNext w:val="1"/>
        <w:keepLines w:val="1"/>
        <w:widowControl w:val="1"/>
        <w:tabs>
          <w:tab w:leader="none" w:pos="720" w:val="left"/>
        </w:tabs>
        <w:spacing w:before="0" w:line="259" w:lineRule="exact"/>
        <w:ind/>
        <w:jc w:val="center"/>
        <w:rPr>
          <w:sz w:val="24"/>
        </w:rPr>
      </w:pPr>
      <w:r>
        <w:rPr>
          <w:sz w:val="24"/>
        </w:rPr>
        <w:t xml:space="preserve">2. L'Objet Du Contrat. Dispositions générales</w:t>
      </w:r>
    </w:p>
    <w:p w14:paraId="13000000">
      <w:pPr>
        <w:pStyle w:val="Style_4"/>
        <w:widowControl w:val="1"/>
        <w:tabs>
          <w:tab w:leader="none" w:pos="720" w:val="left"/>
        </w:tabs>
        <w:spacing w:after="0" w:line="259" w:lineRule="exact"/>
        <w:ind/>
        <w:rPr>
          <w:sz w:val="24"/>
        </w:rPr>
      </w:pPr>
      <w:r>
        <w:rPr>
          <w:sz w:val="24"/>
        </w:rPr>
        <w:t>2.1. Le mandant charge, et que l'Agent s'engage moyennant rémunération, pour le compte et au nom du Mandant organiser des services de Santé.</w:t>
      </w:r>
    </w:p>
    <w:p w14:paraId="14000000">
      <w:pPr>
        <w:pStyle w:val="Style_4"/>
        <w:widowControl w:val="1"/>
        <w:tabs>
          <w:tab w:leader="none" w:pos="720" w:val="left"/>
        </w:tabs>
        <w:spacing w:after="0" w:line="259" w:lineRule="exact"/>
        <w:ind/>
        <w:rPr>
          <w:sz w:val="24"/>
        </w:rPr>
      </w:pPr>
      <w:r>
        <w:rPr>
          <w:sz w:val="24"/>
        </w:rPr>
        <w:t>2.2. Dans le cadre du présent Contrat, l'Agent nécessaire pour garantir un bon volume de soins Utilisateur a le droit de conclure en son nom, mais pour le compte de Mandant et en son nom des contrats de prestation de services de santé avec les organismes de santé, qui ont droit au titre des licences de mener certains types d'activité médicale.</w:t>
      </w:r>
    </w:p>
    <w:p w14:paraId="15000000">
      <w:pPr>
        <w:pStyle w:val="Style_4"/>
        <w:widowControl w:val="1"/>
        <w:tabs>
          <w:tab w:leader="none" w:pos="720" w:val="left"/>
        </w:tabs>
        <w:spacing w:after="0" w:line="259" w:lineRule="exact"/>
        <w:ind/>
        <w:rPr>
          <w:sz w:val="24"/>
        </w:rPr>
      </w:pPr>
      <w:r>
        <w:rPr>
          <w:sz w:val="24"/>
        </w:rPr>
        <w:t>2.3. Les Parties appliquent les normes prévues par le chapitre 52 du code civil régissant l'agent d'une relation.</w:t>
      </w:r>
    </w:p>
    <w:p w14:paraId="16000000">
      <w:pPr>
        <w:pStyle w:val="Style_4"/>
        <w:widowControl w:val="1"/>
        <w:tabs>
          <w:tab w:leader="none" w:pos="720" w:val="left"/>
        </w:tabs>
        <w:spacing w:after="219" w:line="259" w:lineRule="exact"/>
        <w:ind/>
        <w:rPr>
          <w:sz w:val="24"/>
        </w:rPr>
      </w:pPr>
      <w:r>
        <w:rPr>
          <w:sz w:val="24"/>
        </w:rPr>
        <w:t>2.4. L'agent n'exerce pas autorisée des activités elles-mêmes, comme n'a pas Révélé de services Médicaux.</w:t>
      </w:r>
    </w:p>
    <w:p w14:paraId="17000000">
      <w:pPr>
        <w:pStyle w:val="Style_3"/>
        <w:keepNext w:val="1"/>
        <w:keepLines w:val="1"/>
        <w:widowControl w:val="1"/>
        <w:tabs>
          <w:tab w:leader="none" w:pos="720" w:val="left"/>
        </w:tabs>
        <w:spacing w:before="0" w:line="210" w:lineRule="exact"/>
        <w:ind/>
        <w:jc w:val="center"/>
        <w:rPr>
          <w:sz w:val="24"/>
        </w:rPr>
      </w:pPr>
      <w:r>
        <w:rPr>
          <w:sz w:val="24"/>
        </w:rPr>
        <w:t xml:space="preserve">3. L'ordre de la conclusion et de l'exécution du Contrat</w:t>
      </w:r>
    </w:p>
    <w:p w14:paraId="18000000">
      <w:pPr>
        <w:pStyle w:val="Style_4"/>
        <w:widowControl w:val="1"/>
        <w:tabs>
          <w:tab w:leader="none" w:pos="720" w:val="left"/>
        </w:tabs>
        <w:spacing w:after="0" w:line="259" w:lineRule="exact"/>
        <w:ind/>
        <w:rPr>
          <w:sz w:val="24"/>
        </w:rPr>
      </w:pPr>
      <w:r>
        <w:rPr>
          <w:sz w:val="24"/>
        </w:rPr>
        <w:t>3.1. Le mandant pour la conclusion d'un Traité visite le Site et laisse une proposition indique un numéro de téléphone pour la communication. Une liste non exhaustive des services de Santé et leur description sont disponibles sur le Site. Le mandant peut également envoyer une demande d' </w:t>
      </w:r>
      <w:r>
        <w:rPr>
          <w:b w:val="1"/>
          <w:sz w:val="24"/>
        </w:rPr>
        <w:t>e-mail </w:t>
      </w:r>
      <w:r>
        <w:rPr>
          <w:sz w:val="24"/>
        </w:rPr>
        <w:t>L'agent</w:t>
      </w:r>
      <w:r>
        <w:rPr>
          <w:b w:val="1"/>
          <w:sz w:val="24"/>
        </w:rPr>
        <w:t xml:space="preserve"> </w:t>
      </w:r>
      <w:r>
        <w:rPr>
          <w:sz w:val="24"/>
        </w:rPr>
        <w:t xml:space="preserve">avec une liste des services de santé et leur description.</w:t>
      </w:r>
    </w:p>
    <w:p w14:paraId="19000000">
      <w:pPr>
        <w:pStyle w:val="Style_4"/>
        <w:widowControl w:val="1"/>
        <w:spacing w:after="0" w:line="259" w:lineRule="exact"/>
        <w:ind/>
        <w:rPr>
          <w:sz w:val="24"/>
        </w:rPr>
      </w:pPr>
      <w:r>
        <w:rPr>
          <w:sz w:val="24"/>
        </w:rPr>
        <w:t>3.2. Le représentant de l'Agent est d'accord avec le Mandant liste des services que vous souhaitez organiser un Utilisateur, dans le cadre d'un Contrat.</w:t>
      </w:r>
    </w:p>
    <w:p w14:paraId="1A000000">
      <w:pPr>
        <w:pStyle w:val="Style_4"/>
        <w:widowControl w:val="1"/>
        <w:tabs>
          <w:tab w:leader="none" w:pos="720" w:val="left"/>
        </w:tabs>
        <w:spacing w:after="0" w:line="259" w:lineRule="exact"/>
        <w:ind/>
        <w:rPr>
          <w:sz w:val="24"/>
        </w:rPr>
      </w:pPr>
      <w:r>
        <w:rPr>
          <w:sz w:val="24"/>
        </w:rPr>
        <w:t>3.3. Après accord avec le Mandant de la liste des services de Santé. L'agent Utilisateur envoie des informations pour les services de paiement de l'Agent.</w:t>
      </w:r>
    </w:p>
    <w:p w14:paraId="1B000000">
      <w:pPr>
        <w:pStyle w:val="Style_4"/>
        <w:widowControl w:val="1"/>
        <w:tabs>
          <w:tab w:leader="none" w:pos="720" w:val="left"/>
        </w:tabs>
        <w:spacing w:after="0" w:line="210" w:lineRule="exact"/>
        <w:ind/>
        <w:rPr>
          <w:sz w:val="24"/>
        </w:rPr>
      </w:pPr>
      <w:r>
        <w:rPr>
          <w:sz w:val="24"/>
        </w:rPr>
        <w:t>3.4. Après la réception du paiement sur le Contrat de l'Agent procède à l'exécution des ordres du Principal.</w:t>
      </w:r>
    </w:p>
    <w:p w14:paraId="1C000000">
      <w:pPr>
        <w:pStyle w:val="Style_4"/>
        <w:widowControl w:val="1"/>
        <w:tabs>
          <w:tab w:leader="none" w:pos="720" w:val="left"/>
        </w:tabs>
        <w:spacing w:after="0" w:line="259" w:lineRule="exact"/>
        <w:ind/>
        <w:rPr>
          <w:sz w:val="24"/>
        </w:rPr>
      </w:pPr>
      <w:r>
        <w:rPr>
          <w:sz w:val="24"/>
        </w:rPr>
        <w:t>3.5. Dans un délai de 2 (deux) jours à partir de la date de la conclusion du Contrat, l'Agent envoie un e-mail Principal de confirmation de paiement et des informations sur le service Médical.</w:t>
      </w:r>
    </w:p>
    <w:p w14:paraId="1D000000">
      <w:pPr>
        <w:pStyle w:val="Style_4"/>
        <w:widowControl w:val="1"/>
        <w:tabs>
          <w:tab w:leader="none" w:pos="720" w:val="left"/>
        </w:tabs>
        <w:spacing w:after="0" w:line="259" w:lineRule="exact"/>
        <w:ind/>
        <w:rPr>
          <w:sz w:val="24"/>
        </w:rPr>
      </w:pPr>
      <w:r>
        <w:rPr>
          <w:sz w:val="24"/>
        </w:rPr>
        <w:t>3.6. Dans un délai de 3 (trois) jours à partir de la date de la prestation de services de santé, l'Agent envoie une confirmation au sujet du résultat de la prestation de services de santé. Les parties reconnaissent que l'information envoyée par e-mail Mandant en vertu du présent paragraphe, est le rapport de l'Agent.</w:t>
      </w:r>
    </w:p>
    <w:p w14:paraId="1E000000">
      <w:pPr>
        <w:pStyle w:val="Style_4"/>
        <w:widowControl w:val="1"/>
        <w:tabs>
          <w:tab w:leader="none" w:pos="720" w:val="left"/>
        </w:tabs>
        <w:spacing w:after="219" w:line="259" w:lineRule="exact"/>
        <w:ind/>
        <w:rPr>
          <w:sz w:val="24"/>
        </w:rPr>
      </w:pPr>
      <w:r>
        <w:rPr>
          <w:sz w:val="24"/>
        </w:rPr>
        <w:t>3.7. Le mandant a le droit, à tout moment obtenir des informations sur l'exécution des tâches. Pour ce faire, le Mandant doit envoyer une requête à propos de l'exécution d'un service de courrier électronique </w:t>
      </w:r>
      <w:r>
        <w:rPr>
          <w:sz w:val="24"/>
          <w:highlight w:val="yellow"/>
        </w:rPr>
        <w:t>____________________________</w:t>
      </w:r>
      <w:r>
        <w:rPr>
          <w:sz w:val="24"/>
        </w:rPr>
        <w:t>.</w:t>
      </w:r>
    </w:p>
    <w:p w14:paraId="1F000000">
      <w:pPr>
        <w:pStyle w:val="Style_3"/>
        <w:keepNext w:val="1"/>
        <w:keepLines w:val="1"/>
        <w:widowControl w:val="1"/>
        <w:tabs>
          <w:tab w:leader="none" w:pos="720" w:val="left"/>
        </w:tabs>
        <w:spacing w:after="8" w:before="0" w:line="210" w:lineRule="exact"/>
        <w:ind/>
        <w:jc w:val="center"/>
        <w:rPr>
          <w:sz w:val="24"/>
        </w:rPr>
      </w:pPr>
      <w:r>
        <w:rPr>
          <w:sz w:val="24"/>
        </w:rPr>
        <w:t xml:space="preserve">4. Droits et obligations des parties</w:t>
      </w:r>
    </w:p>
    <w:p w14:paraId="20000000">
      <w:pPr>
        <w:pStyle w:val="Style_4"/>
        <w:widowControl w:val="1"/>
        <w:tabs>
          <w:tab w:leader="none" w:pos="720" w:val="left"/>
        </w:tabs>
        <w:spacing w:after="0" w:line="210" w:lineRule="exact"/>
        <w:ind/>
        <w:rPr>
          <w:sz w:val="24"/>
          <w:u w:val="single"/>
        </w:rPr>
      </w:pPr>
      <w:r>
        <w:rPr>
          <w:sz w:val="24"/>
        </w:rPr>
        <w:t>4.1.</w:t>
        <w:tab/>
      </w:r>
      <w:r>
        <w:rPr>
          <w:sz w:val="24"/>
          <w:u w:val="single"/>
        </w:rPr>
        <w:t>L'agent a le droit de:</w:t>
      </w:r>
    </w:p>
    <w:p w14:paraId="21000000">
      <w:pPr>
        <w:pStyle w:val="Style_4"/>
        <w:widowControl w:val="1"/>
        <w:tabs>
          <w:tab w:leader="none" w:pos="720" w:val="left"/>
          <w:tab w:leader="none" w:pos="7797" w:val="left"/>
        </w:tabs>
        <w:spacing w:after="0" w:line="264" w:lineRule="exact"/>
        <w:ind w:right="-15"/>
        <w:rPr>
          <w:sz w:val="24"/>
        </w:rPr>
      </w:pPr>
      <w:r>
        <w:rPr>
          <w:sz w:val="24"/>
        </w:rPr>
        <w:t>4.1.1.</w:t>
        <w:tab/>
        <w:t>Pour l'exécution du Contrat par appel à des tiers pour l'organisation et la prestation des services de Santé;</w:t>
      </w:r>
    </w:p>
    <w:p w14:paraId="22000000">
      <w:pPr>
        <w:pStyle w:val="Style_4"/>
        <w:widowControl w:val="1"/>
        <w:tabs>
          <w:tab w:leader="none" w:pos="720" w:val="left"/>
        </w:tabs>
        <w:spacing w:after="0" w:line="264" w:lineRule="exact"/>
        <w:ind/>
        <w:rPr>
          <w:sz w:val="24"/>
        </w:rPr>
      </w:pPr>
      <w:r>
        <w:rPr>
          <w:sz w:val="24"/>
        </w:rPr>
        <w:t>4.1.2.</w:t>
        <w:tab/>
        <w:t>Pour l'exécution du Contrat à conclure des contrats avec des tiers, par laquelle le Mandant est spécifié en tant que bénéficiaire.</w:t>
      </w:r>
    </w:p>
    <w:p w14:paraId="23000000">
      <w:pPr>
        <w:pStyle w:val="Style_4"/>
        <w:widowControl w:val="1"/>
        <w:tabs>
          <w:tab w:leader="none" w:pos="720" w:val="left"/>
        </w:tabs>
        <w:spacing w:after="0" w:line="264" w:lineRule="exact"/>
        <w:ind/>
        <w:rPr>
          <w:sz w:val="24"/>
        </w:rPr>
      </w:pPr>
      <w:r>
        <w:rPr>
          <w:sz w:val="24"/>
        </w:rPr>
        <w:t>4.2.</w:t>
        <w:tab/>
      </w:r>
      <w:r>
        <w:rPr>
          <w:sz w:val="24"/>
          <w:u w:val="single"/>
        </w:rPr>
        <w:t>L'agent est tenu de:</w:t>
      </w:r>
    </w:p>
    <w:p w14:paraId="24000000">
      <w:pPr>
        <w:pStyle w:val="Style_4"/>
        <w:widowControl w:val="1"/>
        <w:tabs>
          <w:tab w:leader="none" w:pos="720" w:val="left"/>
          <w:tab w:leader="none" w:pos="3979" w:val="left"/>
        </w:tabs>
        <w:spacing w:after="0" w:line="264" w:lineRule="exact"/>
        <w:ind/>
        <w:rPr>
          <w:sz w:val="24"/>
        </w:rPr>
      </w:pPr>
      <w:r>
        <w:rPr>
          <w:sz w:val="24"/>
        </w:rPr>
        <w:t>4.2.1.</w:t>
        <w:tab/>
        <w:t>Informer le Mandant de service Médical, ainsi que de fournir des informations sur l'artiste;</w:t>
      </w:r>
    </w:p>
    <w:p w14:paraId="25000000">
      <w:pPr>
        <w:pStyle w:val="Style_4"/>
        <w:widowControl w:val="1"/>
        <w:tabs>
          <w:tab w:leader="none" w:pos="720" w:val="left"/>
        </w:tabs>
        <w:spacing w:after="0" w:line="264" w:lineRule="exact"/>
        <w:ind w:right="-15"/>
        <w:rPr>
          <w:sz w:val="24"/>
        </w:rPr>
      </w:pPr>
      <w:r>
        <w:rPr>
          <w:sz w:val="24"/>
        </w:rPr>
        <w:t>4.2.2.</w:t>
        <w:tab/>
        <w:t>Vérifier auprès de tiers avec lesquels l'Agent conclut des contrats et attire pour les services de Santé, la présence d'une licence appropriée pour l'exercice de cette activité, ainsi que le niveau d'éducation de tenues de professionnels.</w:t>
      </w:r>
    </w:p>
    <w:p w14:paraId="26000000">
      <w:pPr>
        <w:pStyle w:val="Style_4"/>
        <w:widowControl w:val="1"/>
        <w:tabs>
          <w:tab w:leader="none" w:pos="720" w:val="left"/>
        </w:tabs>
        <w:spacing w:after="0" w:line="264" w:lineRule="exact"/>
        <w:ind/>
        <w:rPr>
          <w:sz w:val="24"/>
          <w:u w:val="single"/>
        </w:rPr>
      </w:pPr>
      <w:r>
        <w:rPr>
          <w:sz w:val="24"/>
        </w:rPr>
        <w:t>4.3.</w:t>
        <w:tab/>
      </w:r>
      <w:r>
        <w:rPr>
          <w:sz w:val="24"/>
          <w:u w:val="single"/>
        </w:rPr>
        <w:t>Le mandant est en droit de:</w:t>
      </w:r>
    </w:p>
    <w:p w14:paraId="27000000">
      <w:pPr>
        <w:pStyle w:val="Style_4"/>
        <w:widowControl w:val="1"/>
        <w:tabs>
          <w:tab w:leader="none" w:pos="720" w:val="left"/>
        </w:tabs>
        <w:spacing w:after="0" w:line="254" w:lineRule="exact"/>
        <w:ind/>
        <w:rPr>
          <w:sz w:val="24"/>
        </w:rPr>
      </w:pPr>
      <w:r>
        <w:rPr>
          <w:sz w:val="24"/>
        </w:rPr>
        <w:t>4.3.1.</w:t>
        <w:tab/>
        <w:t>Annuler un ordre de mission délivré par l'Agent. En cas d'annulation émis un mandat, l'Agent a le droit de retenir le montant des dépenses engagées pour l'exécution des ordres du Principal.</w:t>
      </w:r>
    </w:p>
    <w:p w14:paraId="28000000">
      <w:pPr>
        <w:pStyle w:val="Style_4"/>
        <w:widowControl w:val="1"/>
        <w:tabs>
          <w:tab w:leader="none" w:pos="720" w:val="left"/>
        </w:tabs>
        <w:spacing w:after="0" w:line="269" w:lineRule="exact"/>
        <w:ind/>
        <w:rPr>
          <w:sz w:val="24"/>
          <w:u w:val="single"/>
        </w:rPr>
      </w:pPr>
      <w:r>
        <w:rPr>
          <w:sz w:val="24"/>
        </w:rPr>
        <w:t>4.4.</w:t>
        <w:tab/>
      </w:r>
      <w:r>
        <w:rPr>
          <w:sz w:val="24"/>
          <w:u w:val="single"/>
        </w:rPr>
        <w:t>Le mandant est tenu de:</w:t>
      </w:r>
    </w:p>
    <w:p w14:paraId="29000000">
      <w:pPr>
        <w:pStyle w:val="Style_4"/>
        <w:widowControl w:val="1"/>
        <w:tabs>
          <w:tab w:leader="none" w:pos="720" w:val="left"/>
        </w:tabs>
        <w:spacing w:after="0" w:line="269" w:lineRule="exact"/>
        <w:ind/>
        <w:rPr>
          <w:sz w:val="24"/>
        </w:rPr>
      </w:pPr>
      <w:r>
        <w:rPr>
          <w:sz w:val="24"/>
        </w:rPr>
        <w:t>4.4.1.</w:t>
        <w:tab/>
        <w:t xml:space="preserve">Fournir à l'Agent et à la troisième personne, retenu pour l'organisation et la prestation des services de Santé complète et fiable d'informations sur vous-même.</w:t>
      </w:r>
    </w:p>
    <w:p w14:paraId="2A000000">
      <w:pPr>
        <w:pStyle w:val="Style_4"/>
        <w:widowControl w:val="1"/>
        <w:tabs>
          <w:tab w:leader="none" w:pos="720" w:val="left"/>
        </w:tabs>
        <w:spacing w:after="0" w:line="269" w:lineRule="exact"/>
        <w:ind/>
        <w:rPr>
          <w:sz w:val="24"/>
        </w:rPr>
      </w:pPr>
    </w:p>
    <w:p w14:paraId="2B000000">
      <w:pPr>
        <w:pStyle w:val="Style_3"/>
        <w:keepNext w:val="1"/>
        <w:keepLines w:val="1"/>
        <w:widowControl w:val="1"/>
        <w:tabs>
          <w:tab w:leader="none" w:pos="720" w:val="left"/>
        </w:tabs>
        <w:spacing w:before="0" w:line="210" w:lineRule="exact"/>
        <w:ind/>
        <w:jc w:val="center"/>
        <w:rPr>
          <w:sz w:val="24"/>
        </w:rPr>
      </w:pPr>
      <w:r>
        <w:rPr>
          <w:sz w:val="24"/>
        </w:rPr>
        <w:t>5. Les calculs</w:t>
      </w:r>
    </w:p>
    <w:p w14:paraId="2C000000">
      <w:pPr>
        <w:pStyle w:val="Style_4"/>
        <w:widowControl w:val="1"/>
        <w:tabs>
          <w:tab w:leader="none" w:pos="720" w:val="left"/>
        </w:tabs>
        <w:spacing w:after="0" w:line="259" w:lineRule="exact"/>
        <w:ind/>
        <w:rPr>
          <w:sz w:val="24"/>
        </w:rPr>
      </w:pPr>
      <w:r>
        <w:rPr>
          <w:sz w:val="24"/>
        </w:rPr>
        <w:t>5.1. Le montant de la rémunération de l'Agent est </w:t>
      </w:r>
      <w:r>
        <w:rPr>
          <w:sz w:val="24"/>
          <w:highlight w:val="yellow"/>
        </w:rPr>
        <w:t>________________________________________</w:t>
      </w:r>
      <w:r>
        <w:rPr>
          <w:sz w:val="24"/>
        </w:rPr>
        <w:t>, y compris la TVA, et payé par le Mandant dans un délai de 2 (deux) jours ouvrables de la date de conclusion du Contrat et de l'harmonisation de la liste des nécessaires de l'Utilisateur de services de santé.</w:t>
      </w:r>
    </w:p>
    <w:p w14:paraId="2D000000">
      <w:pPr>
        <w:pStyle w:val="Style_4"/>
        <w:widowControl w:val="1"/>
        <w:tabs>
          <w:tab w:leader="none" w:pos="720" w:val="left"/>
        </w:tabs>
        <w:spacing w:after="0" w:line="259" w:lineRule="exact"/>
        <w:ind/>
        <w:rPr>
          <w:sz w:val="24"/>
        </w:rPr>
      </w:pPr>
      <w:r>
        <w:rPr>
          <w:sz w:val="24"/>
        </w:rPr>
        <w:t>5.2. La rémunération de l'Agent ne comprend pas les frais de Courtage liés à l'exécution des ordres du Commettant, en particulier la rémunération de tiers mobilisés pour les services de santé service Utilisateur. Les coûts payés par le Mandant sur la base d'exposés Agent de facturation dans un délai de 5 (cinq) jours ouvrables après leur réception, si un autre délai n'a pas été accepté par les Parties.</w:t>
      </w:r>
    </w:p>
    <w:p w14:paraId="2E000000">
      <w:pPr>
        <w:pStyle w:val="Style_4"/>
        <w:widowControl w:val="1"/>
        <w:tabs>
          <w:tab w:leader="none" w:pos="720" w:val="left"/>
        </w:tabs>
        <w:spacing w:after="0" w:line="259" w:lineRule="exact"/>
        <w:ind/>
        <w:rPr>
          <w:sz w:val="24"/>
        </w:rPr>
      </w:pPr>
      <w:r>
        <w:rPr>
          <w:sz w:val="24"/>
        </w:rPr>
        <w:t>5.3. La date du paiement de la rémunération et des dépenses supplémentaires de l'Agent reconnaît jour, le transfert d'argent sur le compte courant de l'Agent.</w:t>
      </w:r>
    </w:p>
    <w:p w14:paraId="2F000000">
      <w:pPr>
        <w:pStyle w:val="Style_4"/>
        <w:widowControl w:val="1"/>
        <w:tabs>
          <w:tab w:leader="none" w:pos="720" w:val="left"/>
        </w:tabs>
        <w:spacing w:after="0" w:line="259" w:lineRule="exact"/>
        <w:ind/>
        <w:rPr>
          <w:sz w:val="24"/>
        </w:rPr>
      </w:pPr>
    </w:p>
    <w:p w14:paraId="30000000">
      <w:pPr>
        <w:pStyle w:val="Style_3"/>
        <w:keepNext w:val="1"/>
        <w:keepLines w:val="1"/>
        <w:widowControl w:val="1"/>
        <w:tabs>
          <w:tab w:leader="none" w:pos="720" w:val="left"/>
        </w:tabs>
        <w:spacing w:before="0" w:line="210" w:lineRule="exact"/>
        <w:ind/>
        <w:jc w:val="center"/>
        <w:rPr>
          <w:sz w:val="24"/>
        </w:rPr>
      </w:pPr>
      <w:r>
        <w:rPr>
          <w:sz w:val="24"/>
        </w:rPr>
        <w:t>6. La Responsabilité Des Parties</w:t>
      </w:r>
    </w:p>
    <w:p w14:paraId="31000000">
      <w:pPr>
        <w:pStyle w:val="Style_4"/>
        <w:widowControl w:val="1"/>
        <w:tabs>
          <w:tab w:leader="none" w:pos="720" w:val="left"/>
        </w:tabs>
        <w:spacing w:after="0" w:line="259" w:lineRule="exact"/>
        <w:ind/>
        <w:rPr>
          <w:sz w:val="24"/>
        </w:rPr>
      </w:pPr>
      <w:r>
        <w:rPr>
          <w:sz w:val="24"/>
        </w:rPr>
        <w:t>6.1. Pour inexécution ou mauvaise exécution des obligations sur le Contrat, les Parties sont responsables en vertu de la législation de la Fédération de russie.</w:t>
      </w:r>
    </w:p>
    <w:p w14:paraId="32000000">
      <w:pPr>
        <w:pStyle w:val="Style_4"/>
        <w:widowControl w:val="1"/>
        <w:tabs>
          <w:tab w:leader="none" w:pos="720" w:val="left"/>
        </w:tabs>
        <w:spacing w:after="0" w:line="259" w:lineRule="exact"/>
        <w:ind/>
        <w:rPr>
          <w:sz w:val="24"/>
        </w:rPr>
      </w:pPr>
      <w:r>
        <w:rPr>
          <w:sz w:val="24"/>
        </w:rPr>
        <w:t>6.2. Raison de la violation du délai de paiement des dépenses et/ou de la rémunération de l'Agent Principal paie une pénalité de 0,1% de la taille de l'arriéré de paiement pour chaque jour de retard.</w:t>
      </w:r>
    </w:p>
    <w:p w14:paraId="33000000">
      <w:pPr>
        <w:pStyle w:val="Style_4"/>
        <w:widowControl w:val="1"/>
        <w:tabs>
          <w:tab w:leader="none" w:pos="720" w:val="left"/>
        </w:tabs>
        <w:spacing w:after="0" w:line="259" w:lineRule="exact"/>
        <w:ind/>
        <w:rPr>
          <w:sz w:val="24"/>
        </w:rPr>
      </w:pPr>
      <w:r>
        <w:rPr>
          <w:sz w:val="24"/>
        </w:rPr>
        <w:t>6.3. Aucune des Parties à un Contrat n'est pas responsable envers l'autre Partie pour cause d'inexécution des obligations due à un cas de force majeure, apparus en dehors de la volonté et de la volonté des Parties, qui ne peut pas prévoir ou éviter, y compris déclarée ou réelle de la guerre, les troubles civils, les épidémies, le blocus, les tremblements de terre, les inondations, les incendies et autres catastrophes naturelles.</w:t>
      </w:r>
    </w:p>
    <w:p w14:paraId="34000000">
      <w:pPr>
        <w:pStyle w:val="Style_4"/>
        <w:widowControl w:val="1"/>
        <w:tabs>
          <w:tab w:leader="none" w:pos="720" w:val="left"/>
        </w:tabs>
        <w:spacing w:after="0" w:line="259" w:lineRule="exact"/>
        <w:ind/>
        <w:rPr>
          <w:sz w:val="24"/>
        </w:rPr>
      </w:pPr>
      <w:r>
        <w:rPr>
          <w:sz w:val="24"/>
        </w:rPr>
        <w:t>6.4. Un document délivré par une autorité compétente, est une preuve suffisante de la disponibilité et de la durée de force majeure.</w:t>
      </w:r>
    </w:p>
    <w:p w14:paraId="35000000">
      <w:pPr>
        <w:pStyle w:val="Style_4"/>
        <w:widowControl w:val="1"/>
        <w:tabs>
          <w:tab w:leader="none" w:pos="720" w:val="left"/>
        </w:tabs>
        <w:spacing w:after="0" w:line="259" w:lineRule="exact"/>
        <w:ind/>
        <w:rPr>
          <w:sz w:val="24"/>
        </w:rPr>
      </w:pPr>
      <w:r>
        <w:rPr>
          <w:sz w:val="24"/>
        </w:rPr>
        <w:t>6.4. La partie qui n'exécute pas son obligation en raison de cas de force majeure, doit en aviser l'autre Côté de l'empêchement et de son impact sur le respect des obligations contractuelles.</w:t>
      </w:r>
    </w:p>
    <w:p w14:paraId="36000000">
      <w:pPr>
        <w:pStyle w:val="Style_4"/>
        <w:widowControl w:val="1"/>
        <w:tabs>
          <w:tab w:leader="none" w:pos="720" w:val="left"/>
        </w:tabs>
        <w:spacing w:after="0" w:line="259" w:lineRule="exact"/>
        <w:ind/>
        <w:rPr>
          <w:sz w:val="24"/>
        </w:rPr>
      </w:pPr>
      <w:r>
        <w:rPr>
          <w:sz w:val="24"/>
        </w:rPr>
        <w:t>6.5. Tout litige qui pourrait survenir entre les Parties concernant, n'est pas bien de son autorisation dans le texte du présent Contrat, seront tranchés par la direction avant le procès de la réclamation. La durée de l'examen avant le procès de la réclamation est de 10 (dix) jours ouvrables.</w:t>
      </w:r>
    </w:p>
    <w:p w14:paraId="37000000">
      <w:pPr>
        <w:pStyle w:val="Style_4"/>
        <w:widowControl w:val="1"/>
        <w:tabs>
          <w:tab w:leader="none" w:pos="718" w:val="left"/>
        </w:tabs>
        <w:spacing w:after="276" w:line="254" w:lineRule="exact"/>
        <w:ind/>
        <w:rPr>
          <w:sz w:val="24"/>
        </w:rPr>
      </w:pPr>
      <w:r>
        <w:rPr>
          <w:rStyle w:val="Style_6_ch"/>
          <w:b w:val="0"/>
          <w:sz w:val="24"/>
        </w:rPr>
        <w:t>6.6. Dans</w:t>
      </w:r>
      <w:r>
        <w:rPr>
          <w:rStyle w:val="Style_6_ch"/>
          <w:sz w:val="24"/>
        </w:rPr>
        <w:t xml:space="preserve"> </w:t>
      </w:r>
      <w:r>
        <w:rPr>
          <w:sz w:val="24"/>
        </w:rPr>
        <w:t>le cas de l'impossibilité d'autoriser l'oms</w:t>
      </w:r>
      <w:r>
        <w:rPr>
          <w:rStyle w:val="Style_7_ch"/>
          <w:sz w:val="24"/>
          <w:u w:val="none"/>
        </w:rPr>
        <w:t>никш</w:t>
      </w:r>
      <w:r>
        <w:rPr>
          <w:sz w:val="24"/>
        </w:rPr>
        <w:t>leurs les différends entre les Parties et/ou les désaccords par la direction de la réclamation, litige sera soumis à la Бабушкинский le tribunal de district de la ville de Moscou pour l'autorisation conformément à la législation actuelle de la fédération de RUSSIE.</w:t>
      </w:r>
    </w:p>
    <w:p w14:paraId="38000000">
      <w:pPr>
        <w:pStyle w:val="Style_3"/>
        <w:keepNext w:val="1"/>
        <w:keepLines w:val="1"/>
        <w:widowControl w:val="1"/>
        <w:tabs>
          <w:tab w:leader="none" w:pos="718" w:val="left"/>
        </w:tabs>
        <w:spacing w:before="0" w:line="210" w:lineRule="exact"/>
        <w:ind/>
        <w:jc w:val="center"/>
        <w:rPr>
          <w:sz w:val="24"/>
        </w:rPr>
      </w:pPr>
      <w:r>
        <w:rPr>
          <w:sz w:val="24"/>
        </w:rPr>
        <w:t>7. La confidentialité. Le traitement des données personnelles</w:t>
      </w:r>
    </w:p>
    <w:p w14:paraId="39000000">
      <w:pPr>
        <w:pStyle w:val="Style_4"/>
        <w:widowControl w:val="1"/>
        <w:tabs>
          <w:tab w:leader="none" w:pos="718" w:val="left"/>
        </w:tabs>
        <w:spacing w:after="0" w:line="259" w:lineRule="exact"/>
        <w:ind/>
        <w:rPr>
          <w:sz w:val="24"/>
        </w:rPr>
      </w:pPr>
      <w:r>
        <w:rPr>
          <w:sz w:val="24"/>
        </w:rPr>
        <w:t>7.1. L'agent lors de l'exécution du Contrat, en conformité avec les exigences de la loi Fédérale Sur la protection des données personnelles du 27.07.2006 n ° 152-FZ et d'autre de la législation de la fédération de RUSSIE dans le domaine de la protection de l'information.</w:t>
      </w:r>
    </w:p>
    <w:p w14:paraId="3A000000">
      <w:pPr>
        <w:pStyle w:val="Style_4"/>
        <w:widowControl w:val="1"/>
        <w:tabs>
          <w:tab w:leader="none" w:pos="718" w:val="left"/>
        </w:tabs>
        <w:spacing w:after="0" w:line="259" w:lineRule="exact"/>
        <w:ind/>
        <w:rPr>
          <w:sz w:val="24"/>
        </w:rPr>
      </w:pPr>
      <w:r>
        <w:rPr>
          <w:sz w:val="24"/>
        </w:rPr>
        <w:t>7.2. L'agent fournit un niveau suffisant de protection des données personnelles et d'autres informations reçues de l'utilisateur ou groupe Principal, qui est confidentielle, dans la mesure et les moyens, comme l'exige la législation de la fédération de RUSSIE.</w:t>
      </w:r>
    </w:p>
    <w:p w14:paraId="3B000000">
      <w:pPr>
        <w:pStyle w:val="Style_4"/>
        <w:widowControl w:val="1"/>
        <w:tabs>
          <w:tab w:leader="none" w:pos="718" w:val="left"/>
        </w:tabs>
        <w:spacing w:after="0" w:line="259" w:lineRule="exact"/>
        <w:ind/>
        <w:rPr>
          <w:sz w:val="24"/>
        </w:rPr>
      </w:pPr>
      <w:r>
        <w:rPr>
          <w:sz w:val="24"/>
        </w:rPr>
        <w:t>7.3. L'agent a le droit d'utiliser les informations reçues de l'utilisateur ou groupe Principal dans les buts suivants:</w:t>
      </w:r>
    </w:p>
    <w:p w14:paraId="3C000000">
      <w:pPr>
        <w:pStyle w:val="Style_4"/>
        <w:widowControl w:val="1"/>
        <w:tabs>
          <w:tab w:leader="none" w:pos="718" w:val="left"/>
        </w:tabs>
        <w:spacing w:after="0" w:line="264" w:lineRule="exact"/>
        <w:ind/>
        <w:rPr>
          <w:sz w:val="24"/>
        </w:rPr>
      </w:pPr>
      <w:r>
        <w:rPr>
          <w:sz w:val="24"/>
        </w:rPr>
        <w:t>7.3.1.</w:t>
        <w:tab/>
        <w:t>La divulgation de renseignements sur demande de l'etat ou de l'autorité municipale conformément à la législation en vigueur;</w:t>
      </w:r>
    </w:p>
    <w:p w14:paraId="3D000000">
      <w:pPr>
        <w:pStyle w:val="Style_4"/>
        <w:widowControl w:val="1"/>
        <w:tabs>
          <w:tab w:leader="none" w:pos="718" w:val="left"/>
        </w:tabs>
        <w:spacing w:after="0" w:line="264" w:lineRule="exact"/>
        <w:ind/>
        <w:rPr>
          <w:sz w:val="24"/>
        </w:rPr>
      </w:pPr>
      <w:r>
        <w:rPr>
          <w:sz w:val="24"/>
        </w:rPr>
        <w:t>7.3.2.</w:t>
        <w:tab/>
        <w:t xml:space="preserve">pour attirer des partenaires, des investisseurs, de la publicité et dans les autres cas.</w:t>
      </w:r>
    </w:p>
    <w:p w14:paraId="3E000000">
      <w:pPr>
        <w:pStyle w:val="Style_4"/>
        <w:widowControl w:val="1"/>
        <w:tabs>
          <w:tab w:leader="none" w:pos="718" w:val="left"/>
        </w:tabs>
        <w:spacing w:after="276" w:line="254" w:lineRule="exact"/>
        <w:ind/>
        <w:rPr>
          <w:sz w:val="24"/>
        </w:rPr>
      </w:pPr>
      <w:r>
        <w:rPr>
          <w:sz w:val="24"/>
        </w:rPr>
        <w:t>7.4.</w:t>
        <w:tab/>
        <w:t>L'agent respecte les dispositions de la législation en vigueur en matière d'informations, en particulier ne doivent pas être divulguées ou transmises à des tiers les informations concernant le caractère confidentiel des données médicales en l'absence de base légale de l'Agent.</w:t>
      </w:r>
    </w:p>
    <w:p w14:paraId="3F000000">
      <w:pPr>
        <w:pStyle w:val="Style_3"/>
        <w:keepNext w:val="1"/>
        <w:keepLines w:val="1"/>
        <w:widowControl w:val="1"/>
        <w:tabs>
          <w:tab w:leader="none" w:pos="718" w:val="left"/>
        </w:tabs>
        <w:spacing w:before="0" w:line="210" w:lineRule="exact"/>
        <w:ind/>
        <w:jc w:val="center"/>
        <w:rPr>
          <w:sz w:val="24"/>
        </w:rPr>
      </w:pPr>
      <w:r>
        <w:rPr>
          <w:sz w:val="24"/>
        </w:rPr>
        <w:t xml:space="preserve">8. L'Application D'Un Traité. Les autres dispositions</w:t>
      </w:r>
    </w:p>
    <w:p w14:paraId="40000000">
      <w:pPr>
        <w:pStyle w:val="Style_4"/>
        <w:widowControl w:val="1"/>
        <w:tabs>
          <w:tab w:leader="none" w:pos="718" w:val="left"/>
        </w:tabs>
        <w:spacing w:after="0" w:line="259" w:lineRule="exact"/>
        <w:ind/>
        <w:rPr>
          <w:sz w:val="24"/>
        </w:rPr>
      </w:pPr>
      <w:r>
        <w:rPr>
          <w:sz w:val="24"/>
        </w:rPr>
        <w:t>8.1. L'agent a le droit de résilier unilatéralement le Contrat, dans le cas où, pour des circonstances objectives ne peut pas exécuter le Contrat, après un préavis de résiliation de Mandant n'est pas moins de 10 (dix) jours calendaires à compter de la cessation. En cas de refus unilatéral de l'Agent d'exécution du Contrat, la trésorerie reviennent Révélé après déduction de la valeur effectivement produites dans l'intérêt du Mandant et d'accord avec les dépenses connexes, ainsi que effectivement rendus par l'Agent jusqu'au moment de la résiliation du Contrat de services.</w:t>
      </w:r>
    </w:p>
    <w:p w14:paraId="41000000">
      <w:pPr>
        <w:pStyle w:val="Style_4"/>
        <w:widowControl w:val="1"/>
        <w:tabs>
          <w:tab w:leader="none" w:pos="718" w:val="left"/>
        </w:tabs>
        <w:spacing w:after="0" w:line="259" w:lineRule="exact"/>
        <w:ind/>
        <w:rPr>
          <w:sz w:val="24"/>
        </w:rPr>
      </w:pPr>
      <w:r>
        <w:rPr>
          <w:sz w:val="24"/>
        </w:rPr>
        <w:t>8.2. L'échange de documents entre les Parties est effectuée par courrier électronique, y compris la livraison de courrier (courrier recommandé).</w:t>
      </w:r>
    </w:p>
    <w:p w14:paraId="42000000">
      <w:pPr>
        <w:pStyle w:val="Style_4"/>
        <w:widowControl w:val="1"/>
        <w:tabs>
          <w:tab w:leader="none" w:pos="718" w:val="left"/>
        </w:tabs>
        <w:spacing w:after="0" w:line="259" w:lineRule="exact"/>
        <w:ind/>
        <w:rPr>
          <w:sz w:val="24"/>
        </w:rPr>
      </w:pPr>
      <w:r>
        <w:rPr>
          <w:sz w:val="24"/>
        </w:rPr>
        <w:t>8.3. Les parties ont convenu que tous les documents envoyés par e-mail, ont le même effet que et des documents avec signature manuscrite, de générer des Parties des droits et responsabilités et peuvent être utilisés comme éléments de preuve devant le tribunal.</w:t>
      </w:r>
    </w:p>
    <w:p w14:paraId="43000000">
      <w:pPr>
        <w:pStyle w:val="Style_4"/>
        <w:widowControl w:val="1"/>
        <w:tabs>
          <w:tab w:leader="none" w:pos="718" w:val="left"/>
        </w:tabs>
        <w:spacing w:after="0" w:line="259" w:lineRule="exact"/>
        <w:ind/>
        <w:rPr>
          <w:sz w:val="24"/>
        </w:rPr>
      </w:pPr>
      <w:r>
        <w:rPr>
          <w:sz w:val="24"/>
        </w:rPr>
        <w:t>8.4. Tous les fichiers joints à un message électronique, font partie intégrante de ce message.</w:t>
      </w:r>
    </w:p>
    <w:p w14:paraId="44000000">
      <w:pPr>
        <w:pStyle w:val="Style_4"/>
        <w:widowControl w:val="1"/>
        <w:tabs>
          <w:tab w:leader="none" w:pos="718" w:val="left"/>
        </w:tabs>
        <w:spacing w:after="0" w:line="259" w:lineRule="exact"/>
        <w:ind/>
        <w:rPr>
          <w:sz w:val="24"/>
        </w:rPr>
      </w:pPr>
      <w:r>
        <w:rPr>
          <w:sz w:val="24"/>
        </w:rPr>
        <w:t>8.5. Les droits sur le logiciel (programme informatique), utilisé lors de l'utilisation du Site, nom de domaine </w:t>
      </w:r>
      <w:r>
        <w:rPr>
          <w:sz w:val="24"/>
          <w:highlight w:val="yellow"/>
        </w:rPr>
        <w:t>https://_____________________________</w:t>
      </w:r>
      <w:r>
        <w:rPr>
          <w:sz w:val="24"/>
        </w:rPr>
        <w:t xml:space="preserve"> les informations contenues sur le Site, y compris les sons, les textes, les graphiques, les logos, les icônes, les images, l'audio, la vidéo, le style de la marque et autres objets de droits (ci - après la «propriété Intellectuelle») sont détenus par l'Agent ou par d'autres personnes qui ont fourni à l'Agent le droit d'utilisation et sont protégés par la loi.</w:t>
      </w:r>
    </w:p>
    <w:p w14:paraId="45000000">
      <w:pPr>
        <w:pStyle w:val="Style_4"/>
        <w:widowControl w:val="1"/>
        <w:tabs>
          <w:tab w:leader="none" w:pos="718" w:val="left"/>
        </w:tabs>
        <w:spacing w:after="0" w:line="259" w:lineRule="exact"/>
        <w:ind/>
        <w:rPr>
          <w:sz w:val="24"/>
        </w:rPr>
      </w:pPr>
      <w:r>
        <w:rPr>
          <w:sz w:val="24"/>
        </w:rPr>
        <w:t>8.6. Le traité n'est pas le contrat (art. 1235 du code civil) et ne constitue pas un instrument d'aliénation de droits exclusifs (art. 1234 du code civil) sur la propriété Intellectuelle.</w:t>
      </w:r>
    </w:p>
    <w:p w14:paraId="46000000">
      <w:pPr>
        <w:pStyle w:val="Style_4"/>
        <w:widowControl w:val="1"/>
        <w:tabs>
          <w:tab w:leader="none" w:pos="718" w:val="left"/>
        </w:tabs>
        <w:spacing w:after="0" w:line="259" w:lineRule="exact"/>
        <w:ind/>
        <w:rPr>
          <w:sz w:val="24"/>
        </w:rPr>
      </w:pPr>
      <w:r>
        <w:rPr>
          <w:sz w:val="24"/>
        </w:rPr>
        <w:t>8.7. Le contrat est interprété et exécuté conformément à la législation de la Fédération de russie.</w:t>
      </w:r>
    </w:p>
    <w:p w14:paraId="47000000">
      <w:pPr>
        <w:pStyle w:val="Style_4"/>
        <w:widowControl w:val="1"/>
        <w:tabs>
          <w:tab w:leader="none" w:pos="718" w:val="left"/>
        </w:tabs>
        <w:spacing w:after="0" w:line="259" w:lineRule="exact"/>
        <w:ind/>
        <w:rPr>
          <w:sz w:val="24"/>
        </w:rPr>
      </w:pPr>
      <w:r>
        <w:rPr>
          <w:sz w:val="24"/>
        </w:rPr>
        <w:t>8.8. Annexe n ° 1:</w:t>
      </w:r>
    </w:p>
    <w:p w14:paraId="48000000">
      <w:pPr>
        <w:pStyle w:val="Style_4"/>
        <w:widowControl w:val="1"/>
        <w:numPr>
          <w:ilvl w:val="0"/>
          <w:numId w:val="2"/>
        </w:numPr>
        <w:tabs>
          <w:tab w:leader="none" w:pos="718" w:val="left"/>
        </w:tabs>
        <w:spacing w:after="0" w:line="259" w:lineRule="exact"/>
        <w:ind/>
        <w:rPr>
          <w:sz w:val="24"/>
        </w:rPr>
      </w:pPr>
      <w:r>
        <w:rPr>
          <w:sz w:val="24"/>
        </w:rPr>
        <w:t>Liste de péage de soins de santé fournis à un Utilisateur par un tiers.</w:t>
      </w:r>
    </w:p>
    <w:p w14:paraId="49000000">
      <w:pPr>
        <w:pStyle w:val="Style_4"/>
        <w:widowControl w:val="1"/>
        <w:tabs>
          <w:tab w:leader="none" w:pos="718" w:val="left"/>
        </w:tabs>
        <w:spacing w:after="0" w:line="259" w:lineRule="exact"/>
        <w:ind/>
        <w:rPr>
          <w:sz w:val="24"/>
        </w:rPr>
      </w:pPr>
    </w:p>
    <w:p w14:paraId="4A000000">
      <w:pPr>
        <w:pStyle w:val="Style_4"/>
        <w:widowControl w:val="1"/>
        <w:tabs>
          <w:tab w:leader="none" w:pos="718" w:val="left"/>
        </w:tabs>
        <w:spacing w:after="0" w:line="259" w:lineRule="exact"/>
        <w:ind/>
        <w:jc w:val="center"/>
        <w:rPr>
          <w:b w:val="1"/>
          <w:sz w:val="24"/>
        </w:rPr>
      </w:pPr>
      <w:r>
        <w:rPr>
          <w:b w:val="1"/>
          <w:sz w:val="24"/>
        </w:rPr>
        <w:t xml:space="preserve">9. Coordonnées</w:t>
      </w:r>
    </w:p>
    <w:tbl>
      <w:tblPr>
        <w:tblStyle w:val="Style_8"/>
        <w:tblW w:type="auto" w:w="0"/>
        <w:tblBorders>
          <w:top w:color="000000" w:val="nil"/>
          <w:left w:color="000000" w:val="nil"/>
          <w:bottom w:color="000000" w:val="nil"/>
          <w:right w:color="000000" w:val="nil"/>
          <w:insideH w:color="000000" w:val="nil"/>
          <w:insideV w:color="000000" w:val="nil"/>
        </w:tblBorders>
        <w:tblLayout w:type="fixed"/>
      </w:tblPr>
      <w:tblGrid>
        <w:gridCol w:w="5020"/>
        <w:gridCol w:w="5020"/>
      </w:tblGrid>
      <w:tr>
        <w:tc>
          <w:tcPr>
            <w:tcW w:type="dxa" w:w="5020"/>
            <w:tcBorders>
              <w:top w:color="000000" w:val="nil"/>
              <w:left w:color="000000" w:val="nil"/>
              <w:bottom w:color="000000" w:val="nil"/>
              <w:right w:color="000000" w:val="nil"/>
            </w:tcBorders>
          </w:tcPr>
          <w:p w14:paraId="4B000000">
            <w:pPr>
              <w:pStyle w:val="Style_4"/>
              <w:widowControl w:val="1"/>
              <w:tabs>
                <w:tab w:leader="none" w:pos="718" w:val="left"/>
              </w:tabs>
              <w:spacing w:after="0" w:line="259" w:lineRule="exact"/>
              <w:ind/>
              <w:rPr>
                <w:sz w:val="24"/>
                <w:u w:val="single"/>
              </w:rPr>
            </w:pPr>
            <w:r>
              <w:rPr>
                <w:sz w:val="24"/>
                <w:u w:val="single"/>
              </w:rPr>
              <w:t>L'AGENT:</w:t>
            </w:r>
          </w:p>
          <w:p w14:paraId="4C000000">
            <w:pPr>
              <w:pStyle w:val="Style_4"/>
              <w:widowControl w:val="1"/>
              <w:tabs>
                <w:tab w:leader="none" w:pos="718" w:val="left"/>
              </w:tabs>
              <w:spacing w:after="0" w:line="259" w:lineRule="exact"/>
              <w:ind/>
              <w:rPr>
                <w:sz w:val="24"/>
              </w:rPr>
            </w:pPr>
            <w:r>
              <w:rPr>
                <w:sz w:val="24"/>
              </w:rPr>
              <w:t>LA SARL «VIA MÉDICALE»</w:t>
            </w:r>
          </w:p>
          <w:p w14:paraId="4D000000">
            <w:pPr>
              <w:pStyle w:val="Style_4"/>
              <w:widowControl w:val="1"/>
              <w:tabs>
                <w:tab w:leader="none" w:pos="718" w:val="left"/>
              </w:tabs>
              <w:spacing w:after="0" w:line="259" w:lineRule="exact"/>
              <w:ind/>
              <w:rPr>
                <w:sz w:val="24"/>
              </w:rPr>
            </w:pPr>
            <w:r>
              <w:rPr>
                <w:sz w:val="24"/>
              </w:rPr>
              <w:t>Jur. adresse: 129347, Moskva,</w:t>
            </w:r>
          </w:p>
          <w:p w14:paraId="4E000000">
            <w:pPr>
              <w:pStyle w:val="Style_4"/>
              <w:widowControl w:val="1"/>
              <w:tabs>
                <w:tab w:leader="none" w:pos="718" w:val="left"/>
              </w:tabs>
              <w:spacing w:after="0" w:line="259" w:lineRule="exact"/>
              <w:ind/>
              <w:rPr>
                <w:sz w:val="24"/>
              </w:rPr>
            </w:pPr>
            <w:r>
              <w:rPr>
                <w:sz w:val="24"/>
              </w:rPr>
              <w:t>Masterkova, d. 146, bât. 2, pom. 109</w:t>
            </w:r>
          </w:p>
          <w:p w14:paraId="4F000000">
            <w:pPr>
              <w:pStyle w:val="Style_4"/>
              <w:widowControl w:val="1"/>
              <w:tabs>
                <w:tab w:leader="none" w:pos="718" w:val="left"/>
              </w:tabs>
              <w:spacing w:after="0" w:line="259" w:lineRule="exact"/>
              <w:ind/>
              <w:rPr>
                <w:sz w:val="24"/>
              </w:rPr>
            </w:pPr>
            <w:r>
              <w:rPr>
                <w:sz w:val="24"/>
              </w:rPr>
              <w:t>L'AUBERGE/PPC 7716945870/771601001</w:t>
            </w:r>
          </w:p>
          <w:p w14:paraId="50000000">
            <w:pPr>
              <w:pStyle w:val="Style_4"/>
              <w:widowControl w:val="1"/>
              <w:tabs>
                <w:tab w:leader="none" w:pos="718" w:val="left"/>
              </w:tabs>
              <w:spacing w:after="0" w:line="259" w:lineRule="exact"/>
              <w:ind/>
              <w:rPr>
                <w:sz w:val="24"/>
              </w:rPr>
            </w:pPr>
            <w:r>
              <w:rPr>
                <w:sz w:val="24"/>
              </w:rPr>
              <w:t>R/mid.: 40702810001100021103</w:t>
            </w:r>
          </w:p>
          <w:p w14:paraId="51000000">
            <w:pPr>
              <w:pStyle w:val="Style_4"/>
              <w:widowControl w:val="1"/>
              <w:tabs>
                <w:tab w:leader="none" w:pos="718" w:val="left"/>
              </w:tabs>
              <w:spacing w:after="0" w:line="259" w:lineRule="exact"/>
              <w:ind/>
              <w:rPr>
                <w:sz w:val="24"/>
              </w:rPr>
            </w:pPr>
            <w:r>
              <w:rPr>
                <w:sz w:val="24"/>
              </w:rPr>
              <w:t>AO ALFA BANK</w:t>
            </w:r>
          </w:p>
          <w:p w14:paraId="52000000">
            <w:pPr>
              <w:pStyle w:val="Style_4"/>
              <w:widowControl w:val="1"/>
              <w:tabs>
                <w:tab w:leader="none" w:pos="718" w:val="left"/>
              </w:tabs>
              <w:spacing w:after="0" w:line="259" w:lineRule="exact"/>
              <w:ind/>
              <w:rPr>
                <w:sz w:val="24"/>
              </w:rPr>
            </w:pPr>
            <w:r>
              <w:rPr>
                <w:sz w:val="24"/>
              </w:rPr>
              <w:t>BIK 044525593</w:t>
            </w:r>
          </w:p>
          <w:p w14:paraId="53000000">
            <w:pPr>
              <w:pStyle w:val="Style_4"/>
              <w:widowControl w:val="1"/>
              <w:tabs>
                <w:tab w:leader="none" w:pos="718" w:val="left"/>
              </w:tabs>
              <w:spacing w:after="0" w:line="259" w:lineRule="exact"/>
              <w:ind/>
              <w:rPr>
                <w:sz w:val="24"/>
              </w:rPr>
            </w:pPr>
            <w:r>
              <w:rPr>
                <w:sz w:val="24"/>
              </w:rPr>
              <w:t>À/mi.: 30101810200000000593</w:t>
            </w:r>
          </w:p>
          <w:p w14:paraId="54000000">
            <w:pPr>
              <w:pStyle w:val="Style_4"/>
              <w:widowControl w:val="1"/>
              <w:tabs>
                <w:tab w:leader="none" w:pos="718" w:val="left"/>
              </w:tabs>
              <w:spacing w:after="0" w:line="259" w:lineRule="exact"/>
              <w:ind/>
              <w:rPr>
                <w:sz w:val="24"/>
              </w:rPr>
            </w:pPr>
            <w:r>
              <w:rPr>
                <w:sz w:val="24"/>
                <w:highlight w:val="yellow"/>
              </w:rPr>
              <w:t>e-mail:______________________</w:t>
            </w:r>
          </w:p>
          <w:p w14:paraId="55000000">
            <w:pPr>
              <w:pStyle w:val="Style_4"/>
              <w:widowControl w:val="1"/>
              <w:tabs>
                <w:tab w:leader="none" w:pos="718" w:val="left"/>
              </w:tabs>
              <w:spacing w:after="0" w:line="259" w:lineRule="exact"/>
              <w:ind/>
              <w:rPr>
                <w:sz w:val="24"/>
              </w:rPr>
            </w:pPr>
          </w:p>
          <w:p w14:paraId="56000000">
            <w:pPr>
              <w:pStyle w:val="Style_4"/>
              <w:widowControl w:val="1"/>
              <w:tabs>
                <w:tab w:leader="none" w:pos="718" w:val="left"/>
              </w:tabs>
              <w:spacing w:after="0" w:line="259" w:lineRule="exact"/>
              <w:ind/>
              <w:rPr>
                <w:sz w:val="24"/>
              </w:rPr>
            </w:pPr>
            <w:r>
              <w:rPr>
                <w:sz w:val="24"/>
              </w:rPr>
              <w:t>Le directeur général de</w:t>
            </w:r>
          </w:p>
          <w:p w14:paraId="57000000">
            <w:pPr>
              <w:pStyle w:val="Style_4"/>
              <w:widowControl w:val="1"/>
              <w:tabs>
                <w:tab w:leader="none" w:pos="718" w:val="left"/>
              </w:tabs>
              <w:spacing w:after="0" w:line="259" w:lineRule="exact"/>
              <w:ind/>
              <w:rPr>
                <w:sz w:val="24"/>
              </w:rPr>
            </w:pPr>
          </w:p>
          <w:p w14:paraId="58000000">
            <w:pPr>
              <w:pStyle w:val="Style_4"/>
              <w:widowControl w:val="1"/>
              <w:tabs>
                <w:tab w:leader="none" w:pos="718" w:val="left"/>
              </w:tabs>
              <w:spacing w:after="0" w:line="259" w:lineRule="exact"/>
              <w:ind/>
              <w:rPr>
                <w:sz w:val="24"/>
              </w:rPr>
            </w:pPr>
            <w:r>
              <w:rPr>
                <w:sz w:val="24"/>
              </w:rPr>
              <w:t>__________________/Асатрян Est-À-Dire Ap M Ap</w:t>
            </w:r>
          </w:p>
        </w:tc>
        <w:tc>
          <w:tcPr>
            <w:tcW w:type="dxa" w:w="5020"/>
            <w:tcBorders>
              <w:top w:color="000000" w:val="nil"/>
              <w:left w:color="000000" w:val="nil"/>
              <w:bottom w:color="000000" w:val="nil"/>
              <w:right w:color="000000" w:val="nil"/>
            </w:tcBorders>
          </w:tcPr>
          <w:p w14:paraId="59000000">
            <w:pPr>
              <w:pStyle w:val="Style_4"/>
              <w:widowControl w:val="1"/>
              <w:tabs>
                <w:tab w:leader="none" w:pos="718" w:val="left"/>
              </w:tabs>
              <w:spacing w:after="248" w:line="259" w:lineRule="exact"/>
              <w:ind/>
              <w:rPr>
                <w:sz w:val="24"/>
                <w:u w:val="single"/>
              </w:rPr>
            </w:pPr>
            <w:r>
              <w:rPr>
                <w:sz w:val="24"/>
                <w:u w:val="single"/>
              </w:rPr>
              <w:t>Le MANDANT:</w:t>
            </w:r>
          </w:p>
        </w:tc>
      </w:tr>
    </w:tbl>
    <w:p w14:paraId="5A000000">
      <w:pPr>
        <w:pStyle w:val="Style_4"/>
        <w:widowControl w:val="1"/>
        <w:tabs>
          <w:tab w:leader="none" w:pos="718" w:val="left"/>
        </w:tabs>
        <w:spacing w:after="248" w:line="259" w:lineRule="exact"/>
        <w:ind/>
        <w:rPr>
          <w:sz w:val="24"/>
        </w:rPr>
      </w:pPr>
    </w:p>
    <w:sectPr>
      <w:type w:val="continuous"/>
      <w:pgSz w:h="16840" w:orient="portrait" w:w="11900"/>
      <w:pgMar w:bottom="567" w:footer="3" w:gutter="0" w:header="0" w:left="906" w:right="944" w:top="107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w="http://schemas.openxmlformats.org/wordprocessingml/2006/main">
  <w:docDefaults>
    <w:rPrDefault>
      <w:rPr>
        <w:rFonts w:ascii="Microsoft Sans Serif" w:hAnsi="Microsoft Sans Serif"/>
        <w:color w:val="000000"/>
        <w:spacing w:val="0"/>
        <w:sz w:val="24"/>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color w:val="000000"/>
    </w:rPr>
  </w:style>
  <w:style w:default="1" w:styleId="Style_9_ch" w:type="character">
    <w:name w:val="Normal"/>
    <w:link w:val="Style_9"/>
    <w:rPr>
      <w:color w:val="000000"/>
    </w:rPr>
  </w:style>
  <w:style w:styleId="Style_10" w:type="paragraph">
    <w:name w:val="toc 2"/>
    <w:next w:val="Style_9"/>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9"/>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9"/>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9"/>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7" w:type="paragraph">
    <w:name w:val="Основной текст (2)"/>
    <w:basedOn w:val="Style_4"/>
    <w:link w:val="Style_7_ch"/>
    <w:rPr>
      <w:rFonts w:ascii="Times New Roman" w:hAnsi="Times New Roman"/>
      <w:b w:val="0"/>
      <w:i w:val="0"/>
      <w:smallCaps w:val="0"/>
      <w:strike w:val="0"/>
      <w:color w:val="000000"/>
      <w:spacing w:val="0"/>
      <w:sz w:val="21"/>
      <w:u w:val="single"/>
    </w:rPr>
  </w:style>
  <w:style w:styleId="Style_7_ch" w:type="character">
    <w:name w:val="Основной текст (2)"/>
    <w:basedOn w:val="Style_4_ch"/>
    <w:link w:val="Style_7"/>
    <w:rPr>
      <w:rFonts w:ascii="Times New Roman" w:hAnsi="Times New Roman"/>
      <w:b w:val="0"/>
      <w:i w:val="0"/>
      <w:smallCaps w:val="0"/>
      <w:strike w:val="0"/>
      <w:color w:val="000000"/>
      <w:spacing w:val="0"/>
      <w:sz w:val="21"/>
      <w:u w:val="single"/>
    </w:rPr>
  </w:style>
  <w:style w:styleId="Style_2" w:type="paragraph">
    <w:name w:val="Основной текст (3) + Малые прописные"/>
    <w:basedOn w:val="Style_1"/>
    <w:link w:val="Style_2_ch"/>
    <w:rPr>
      <w:rFonts w:ascii="Times New Roman" w:hAnsi="Times New Roman"/>
      <w:b w:val="1"/>
      <w:i w:val="0"/>
      <w:smallCaps w:val="1"/>
      <w:strike w:val="0"/>
      <w:color w:val="000000"/>
      <w:spacing w:val="0"/>
      <w:sz w:val="21"/>
      <w:u w:val="none"/>
    </w:rPr>
  </w:style>
  <w:style w:styleId="Style_2_ch" w:type="character">
    <w:name w:val="Основной текст (3) + Малые прописные"/>
    <w:basedOn w:val="Style_1_ch"/>
    <w:link w:val="Style_2"/>
    <w:rPr>
      <w:rFonts w:ascii="Times New Roman" w:hAnsi="Times New Roman"/>
      <w:b w:val="1"/>
      <w:i w:val="0"/>
      <w:smallCaps w:val="1"/>
      <w:strike w:val="0"/>
      <w:color w:val="000000"/>
      <w:spacing w:val="0"/>
      <w:sz w:val="21"/>
      <w:u w:val="none"/>
    </w:rPr>
  </w:style>
  <w:style w:styleId="Style_16" w:type="paragraph">
    <w:name w:val="toc 3"/>
    <w:next w:val="Style_9"/>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 w:type="paragraph">
    <w:name w:val="Основной текст (3)"/>
    <w:basedOn w:val="Style_9"/>
    <w:link w:val="Style_1_ch"/>
    <w:pPr>
      <w:widowControl w:val="1"/>
      <w:spacing w:after="60" w:line="0" w:lineRule="atLeast"/>
      <w:ind/>
      <w:jc w:val="center"/>
    </w:pPr>
    <w:rPr>
      <w:rFonts w:ascii="Times New Roman" w:hAnsi="Times New Roman"/>
      <w:b w:val="1"/>
      <w:sz w:val="21"/>
    </w:rPr>
  </w:style>
  <w:style w:styleId="Style_1_ch" w:type="character">
    <w:name w:val="Основной текст (3)"/>
    <w:basedOn w:val="Style_9_ch"/>
    <w:link w:val="Style_1"/>
    <w:rPr>
      <w:rFonts w:ascii="Times New Roman" w:hAnsi="Times New Roman"/>
      <w:b w:val="1"/>
      <w:sz w:val="21"/>
    </w:rPr>
  </w:style>
  <w:style w:styleId="Style_17" w:type="paragraph">
    <w:name w:val="Default Paragraph Font"/>
    <w:link w:val="Style_17_ch"/>
  </w:style>
  <w:style w:styleId="Style_17_ch" w:type="character">
    <w:name w:val="Default Paragraph Font"/>
    <w:link w:val="Style_17"/>
  </w:style>
  <w:style w:styleId="Style_18" w:type="paragraph">
    <w:name w:val="heading 5"/>
    <w:next w:val="Style_9"/>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9"/>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Основной текст (2) Exact"/>
    <w:basedOn w:val="Style_17"/>
    <w:link w:val="Style_20_ch"/>
    <w:rPr>
      <w:rFonts w:ascii="Times New Roman" w:hAnsi="Times New Roman"/>
      <w:b w:val="0"/>
      <w:i w:val="0"/>
      <w:smallCaps w:val="0"/>
      <w:strike w:val="0"/>
      <w:sz w:val="21"/>
      <w:u w:val="none"/>
    </w:rPr>
  </w:style>
  <w:style w:styleId="Style_20_ch" w:type="character">
    <w:name w:val="Основной текст (2) Exact"/>
    <w:basedOn w:val="Style_17_ch"/>
    <w:link w:val="Style_20"/>
    <w:rPr>
      <w:rFonts w:ascii="Times New Roman" w:hAnsi="Times New Roman"/>
      <w:b w:val="0"/>
      <w:i w:val="0"/>
      <w:smallCaps w:val="0"/>
      <w:strike w:val="0"/>
      <w:sz w:val="21"/>
      <w:u w:val="none"/>
    </w:rPr>
  </w:style>
  <w:style w:styleId="Style_21" w:type="paragraph">
    <w:name w:val="Hyperlink"/>
    <w:basedOn w:val="Style_17"/>
    <w:link w:val="Style_21_ch"/>
    <w:rPr>
      <w:color w:val="0066CC"/>
      <w:u w:val="single"/>
    </w:rPr>
  </w:style>
  <w:style w:styleId="Style_21_ch" w:type="character">
    <w:name w:val="Hyperlink"/>
    <w:basedOn w:val="Style_17_ch"/>
    <w:link w:val="Style_21"/>
    <w:rPr>
      <w:color w:val="0066CC"/>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9"/>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9"/>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6" w:type="paragraph">
    <w:name w:val="Основной текст (2) + 11 pt;Полужирный"/>
    <w:basedOn w:val="Style_4"/>
    <w:link w:val="Style_6_ch"/>
    <w:rPr>
      <w:rFonts w:ascii="Times New Roman" w:hAnsi="Times New Roman"/>
      <w:b w:val="1"/>
      <w:i w:val="0"/>
      <w:smallCaps w:val="0"/>
      <w:strike w:val="0"/>
      <w:color w:val="000000"/>
      <w:spacing w:val="0"/>
      <w:sz w:val="22"/>
      <w:u w:val="none"/>
    </w:rPr>
  </w:style>
  <w:style w:styleId="Style_6_ch" w:type="character">
    <w:name w:val="Основной текст (2) + 11 pt;Полужирный"/>
    <w:basedOn w:val="Style_4_ch"/>
    <w:link w:val="Style_6"/>
    <w:rPr>
      <w:rFonts w:ascii="Times New Roman" w:hAnsi="Times New Roman"/>
      <w:b w:val="1"/>
      <w:i w:val="0"/>
      <w:smallCaps w:val="0"/>
      <w:strike w:val="0"/>
      <w:color w:val="000000"/>
      <w:spacing w:val="0"/>
      <w:sz w:val="22"/>
      <w:u w:val="none"/>
    </w:rPr>
  </w:style>
  <w:style w:styleId="Style_26" w:type="paragraph">
    <w:name w:val="toc 8"/>
    <w:next w:val="Style_9"/>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9"/>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3" w:type="paragraph">
    <w:name w:val="Заголовок №1"/>
    <w:basedOn w:val="Style_9"/>
    <w:link w:val="Style_3_ch"/>
    <w:pPr>
      <w:widowControl w:val="1"/>
      <w:spacing w:before="60" w:line="0" w:lineRule="atLeast"/>
      <w:ind/>
      <w:outlineLvl w:val="0"/>
    </w:pPr>
    <w:rPr>
      <w:rFonts w:ascii="Times New Roman" w:hAnsi="Times New Roman"/>
      <w:b w:val="1"/>
      <w:sz w:val="21"/>
    </w:rPr>
  </w:style>
  <w:style w:styleId="Style_3_ch" w:type="character">
    <w:name w:val="Заголовок №1"/>
    <w:basedOn w:val="Style_9_ch"/>
    <w:link w:val="Style_3"/>
    <w:rPr>
      <w:rFonts w:ascii="Times New Roman" w:hAnsi="Times New Roman"/>
      <w:b w:val="1"/>
      <w:sz w:val="21"/>
    </w:rPr>
  </w:style>
  <w:style w:styleId="Style_4" w:type="paragraph">
    <w:name w:val="Основной текст (2)"/>
    <w:basedOn w:val="Style_9"/>
    <w:link w:val="Style_4_ch"/>
    <w:pPr>
      <w:widowControl w:val="1"/>
      <w:spacing w:after="300" w:line="0" w:lineRule="atLeast"/>
      <w:ind/>
      <w:jc w:val="both"/>
    </w:pPr>
    <w:rPr>
      <w:rFonts w:ascii="Times New Roman" w:hAnsi="Times New Roman"/>
      <w:sz w:val="21"/>
    </w:rPr>
  </w:style>
  <w:style w:styleId="Style_4_ch" w:type="character">
    <w:name w:val="Основной текст (2)"/>
    <w:basedOn w:val="Style_9_ch"/>
    <w:link w:val="Style_4"/>
    <w:rPr>
      <w:rFonts w:ascii="Times New Roman" w:hAnsi="Times New Roman"/>
      <w:sz w:val="21"/>
    </w:rPr>
  </w:style>
  <w:style w:styleId="Style_28" w:type="paragraph">
    <w:name w:val="Subtitle"/>
    <w:next w:val="Style_9"/>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5" w:type="paragraph">
    <w:name w:val="Основной текст (2) + Полужирный"/>
    <w:basedOn w:val="Style_4"/>
    <w:link w:val="Style_5_ch"/>
    <w:rPr>
      <w:rFonts w:ascii="Times New Roman" w:hAnsi="Times New Roman"/>
      <w:b w:val="1"/>
      <w:i w:val="0"/>
      <w:smallCaps w:val="0"/>
      <w:strike w:val="0"/>
      <w:color w:val="000000"/>
      <w:spacing w:val="0"/>
      <w:sz w:val="21"/>
      <w:u w:val="none"/>
    </w:rPr>
  </w:style>
  <w:style w:styleId="Style_5_ch" w:type="character">
    <w:name w:val="Основной текст (2) + Полужирный"/>
    <w:basedOn w:val="Style_4_ch"/>
    <w:link w:val="Style_5"/>
    <w:rPr>
      <w:rFonts w:ascii="Times New Roman" w:hAnsi="Times New Roman"/>
      <w:b w:val="1"/>
      <w:i w:val="0"/>
      <w:smallCaps w:val="0"/>
      <w:strike w:val="0"/>
      <w:color w:val="000000"/>
      <w:spacing w:val="0"/>
      <w:sz w:val="21"/>
      <w:u w:val="none"/>
    </w:rPr>
  </w:style>
  <w:style w:styleId="Style_29" w:type="paragraph">
    <w:name w:val="Title"/>
    <w:next w:val="Style_9"/>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9"/>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9"/>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32" w:type="table">
    <w:name w:val="Normal Table"/>
    <w:tblPr>
      <w:tblInd w:type="dxa" w:w="0"/>
      <w:tblCellMar>
        <w:top w:type="dxa" w:w="0"/>
        <w:left w:type="dxa" w:w="108"/>
        <w:bottom w:type="dxa" w:w="0"/>
        <w:right w:type="dxa" w:w="108"/>
      </w:tblCellMar>
    </w:tblPr>
  </w:style>
  <w:style w:styleId="Style_8" w:type="table">
    <w:name w:val="Table Grid"/>
    <w:basedOn w:val="Style_3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styles.xml" Type="http://schemas.openxmlformats.org/officeDocument/2006/relationships/styles"/>
  <Relationship Id="rId2" Target="settings.xml" Type="http://schemas.openxmlformats.org/officeDocument/2006/relationships/settings"/>
  <Relationship Id="rId7" Target="numbering.xml" Type="http://schemas.openxmlformats.org/officeDocument/2006/relationships/numbering"/>
  <Relationship Id="rId4" Target="stylesWithEffects.xml" Type="http://schemas.microsoft.com/office/2007/relationships/stylesWithEffects"/>
  <Relationship Id="rId5" Target="webSettings.xml" Type="http://schemas.openxmlformats.org/officeDocument/2006/relationships/webSettings"/>
  <Relationship Id="rId1"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2025-08-12T09:47:00Z</dcterms:created>
  <dcterms:modified xsi:type="dcterms:W3CDTF">2025-08-12T11:06:00Z</dcterms:modified>
  <dc:creator>Yandex.Translate</dc:creator>
  <dc:description>Translated with Yandex.Translate</dc:description>
</cp:coreProperties>
</file>